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7E1FE23C"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C04849">
        <w:rPr>
          <w:rFonts w:cs="B Mitra" w:hint="cs"/>
          <w:b/>
          <w:bCs/>
          <w:sz w:val="32"/>
          <w:szCs w:val="32"/>
          <w:rtl/>
          <w:lang w:bidi="fa-IR"/>
        </w:rPr>
        <w:t>6</w:t>
      </w:r>
    </w:p>
    <w:p w14:paraId="1193ACCE" w14:textId="675F495C" w:rsidR="00C04849" w:rsidRDefault="00C04849"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bookmarkStart w:id="0" w:name="_Hlk156555433"/>
      <w:r>
        <w:rPr>
          <w:rFonts w:ascii="Traditional Arabic" w:hAnsi="Traditional Arabic" w:cs="Abz-2 (Badr)" w:hint="cs"/>
          <w:color w:val="000000" w:themeColor="text1"/>
          <w:sz w:val="28"/>
          <w:szCs w:val="28"/>
          <w:rtl/>
          <w:lang w:bidi="fa-IR"/>
        </w:rPr>
        <w:t>آنچه تا بدين جا در خصوص نزاع بين زوج و زوجه بر سر استحقاق زوجه برای مهر گذشت، در فرضی بود که زوجه فقط ادعای استحقاق مهر را کرده باشد و زوج نيز اصل استحقاق وی را انکار کرده باشد.</w:t>
      </w:r>
    </w:p>
    <w:p w14:paraId="69591773" w14:textId="77777777" w:rsidR="00C04849" w:rsidRDefault="00C04849"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اگر زوج در پاسخ به زوجه بگويد که استحقاق او برای مهر را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پذيريم و زوجه مستحق اقل مقدار ما يتمول است، در کلمات محقق گذشت که در اين صورت اشکالی در تقدم قول زوجه وجود نخواهد داشت، و در توجيه آن فرمود: زيرا احتمال اين که مهر به همين مقدار باشد وجود دارد و بيش از اين بودن آن، معلوم نيست.</w:t>
      </w:r>
    </w:p>
    <w:p w14:paraId="19E594F6" w14:textId="77777777" w:rsidR="00C04849" w:rsidRDefault="00C04849"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r w:rsidRPr="00133B06">
        <w:rPr>
          <w:rFonts w:ascii="Traditional Arabic" w:hAnsi="Traditional Arabic" w:cs="Abz-2 (Badr)" w:hint="cs"/>
          <w:color w:val="000000" w:themeColor="text1"/>
          <w:sz w:val="28"/>
          <w:szCs w:val="28"/>
          <w:rtl/>
          <w:lang w:bidi="fa-IR"/>
        </w:rPr>
        <w:t xml:space="preserve">ولی مقتضای تحقيق در اين مسأله اين است که </w:t>
      </w:r>
      <w:r>
        <w:rPr>
          <w:rFonts w:ascii="Traditional Arabic" w:hAnsi="Traditional Arabic" w:cs="Abz-2 (Badr)" w:hint="cs"/>
          <w:color w:val="000000" w:themeColor="text1"/>
          <w:sz w:val="28"/>
          <w:szCs w:val="28"/>
          <w:rtl/>
          <w:lang w:bidi="fa-IR"/>
        </w:rPr>
        <w:t>اگر زوج اصل استحقاق را پذيرفته و مدعی شود که مقدار استحقاق اقل ما يتموّل يا هر مقدار ديگری است، دعوای زوجه در خصوص اصل استحقاق او برای مهر ثابت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و در خصوص مقدار استحقاق، اگر زوجه مدعای زوج را بپذيرد و آن را انکار نکند و يا اين که ادعای مهری کمتر از آن مقداری را بنمايد که زوج بيان کرده است، آن نيز ثابت خواهد بود، وگرنه چنانچه در پاسخ به او بگويد: «مقدار استحقاق من برای مهر به اين مقدار نيست» بدون اين که کمتر يا بيشتر بودن آن را تعيين نمايد، در اين صورت قول زوجه مقدم خواهد بود، چون اصل مؤيّد وی است، ولی چنانچه ادعای بيشتر از آن را بنمايد، در اين صورت مسأله از مسائل اختلاف در مقدار مهر خواهد بود که بعداً خواهد آمد.</w:t>
      </w:r>
    </w:p>
    <w:p w14:paraId="1790505A" w14:textId="4A4C00B1" w:rsidR="00C04849" w:rsidRDefault="00C04849"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همچنين اگر زوجه ادعا کند که استحقاق مهری به فلان مقدار را دارد و زوج اصل استحقاق او برای مهر را انکار کند، در اين صورت نيز دو دعوا وجود خواهد داشت، دعوای اول در خصوص اصل استحقاق زوجه برای مهر است که بر اساس آنچه که گذشت در آن حکم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شود و چنانچه در آن دعوا حکم به اصل استحقاق زوجه برای مهر شد، </w:t>
      </w:r>
      <w:r w:rsidR="00A177D8" w:rsidRPr="00A177D8">
        <w:rPr>
          <w:rFonts w:ascii="Traditional Arabic" w:hAnsi="Traditional Arabic" w:cs="Abz-2 (Badr)"/>
          <w:color w:val="000000" w:themeColor="text1"/>
          <w:sz w:val="28"/>
          <w:szCs w:val="28"/>
          <w:rtl/>
          <w:lang w:bidi="fa-IR"/>
        </w:rPr>
        <w:t>اگر زوج مقدار را نپذيرد دعوا</w:t>
      </w:r>
      <w:r w:rsidR="00A177D8" w:rsidRPr="00A177D8">
        <w:rPr>
          <w:rFonts w:ascii="Traditional Arabic" w:hAnsi="Traditional Arabic" w:cs="Abz-2 (Badr)" w:hint="cs"/>
          <w:color w:val="000000" w:themeColor="text1"/>
          <w:sz w:val="28"/>
          <w:szCs w:val="28"/>
          <w:rtl/>
          <w:lang w:bidi="fa-IR"/>
        </w:rPr>
        <w:t>ی</w:t>
      </w:r>
      <w:r w:rsidR="00A177D8" w:rsidRPr="00A177D8">
        <w:rPr>
          <w:rFonts w:ascii="Traditional Arabic" w:hAnsi="Traditional Arabic" w:cs="Abz-2 (Badr)"/>
          <w:color w:val="000000" w:themeColor="text1"/>
          <w:sz w:val="28"/>
          <w:szCs w:val="28"/>
          <w:rtl/>
          <w:lang w:bidi="fa-IR"/>
        </w:rPr>
        <w:t xml:space="preserve"> دوم</w:t>
      </w:r>
      <w:r w:rsidR="00A177D8" w:rsidRPr="00A177D8">
        <w:rPr>
          <w:rFonts w:ascii="Traditional Arabic" w:hAnsi="Traditional Arabic" w:cs="Abz-2 (Badr)" w:hint="cs"/>
          <w:color w:val="000000" w:themeColor="text1"/>
          <w:sz w:val="28"/>
          <w:szCs w:val="28"/>
          <w:rtl/>
          <w:lang w:bidi="fa-IR"/>
        </w:rPr>
        <w:t>ی</w:t>
      </w:r>
      <w:r w:rsidR="00A177D8" w:rsidRPr="00A177D8">
        <w:rPr>
          <w:rFonts w:ascii="Traditional Arabic" w:hAnsi="Traditional Arabic" w:cs="Abz-2 (Badr)"/>
          <w:color w:val="000000" w:themeColor="text1"/>
          <w:sz w:val="28"/>
          <w:szCs w:val="28"/>
          <w:rtl/>
          <w:lang w:bidi="fa-IR"/>
        </w:rPr>
        <w:t xml:space="preserve"> بين آنها در اين خصوص وجود خواهد داشت</w:t>
      </w:r>
      <w:r w:rsidR="00A177D8">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که بايد بر اساس قواعدی که گذشت </w:t>
      </w:r>
      <w:r>
        <w:rPr>
          <w:rFonts w:ascii="Traditional Arabic" w:hAnsi="Traditional Arabic" w:cs="Abz-2 (Badr)" w:hint="cs"/>
          <w:color w:val="000000" w:themeColor="text1"/>
          <w:sz w:val="28"/>
          <w:szCs w:val="28"/>
          <w:rtl/>
          <w:lang w:bidi="fa-IR"/>
        </w:rPr>
        <w:lastRenderedPageBreak/>
        <w:t>حل و فصل گردد.</w:t>
      </w:r>
    </w:p>
    <w:p w14:paraId="4D6C6DC4" w14:textId="3F21770C" w:rsidR="00C650B3" w:rsidRPr="00133B06" w:rsidRDefault="00C650B3"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bookmarkStart w:id="1" w:name="_Hlk157198141"/>
      <w:r>
        <w:rPr>
          <w:rFonts w:ascii="Traditional Arabic" w:hAnsi="Traditional Arabic" w:cs="Abz-2 (Badr)" w:hint="cs"/>
          <w:color w:val="000000" w:themeColor="text1"/>
          <w:sz w:val="28"/>
          <w:szCs w:val="28"/>
          <w:rtl/>
          <w:lang w:bidi="fa-IR"/>
        </w:rPr>
        <w:t xml:space="preserve">اما اگر زوج و زوجه در مقدار مهر با هم اختلاف پيدا کنند، در خصوص اين که قول زوج مقدم بر قول زوجه است، </w:t>
      </w:r>
      <w:r w:rsidR="00571A03">
        <w:rPr>
          <w:rFonts w:ascii="Traditional Arabic" w:hAnsi="Traditional Arabic" w:cs="Abz-2 (Badr)" w:hint="cs"/>
          <w:color w:val="000000" w:themeColor="text1"/>
          <w:sz w:val="28"/>
          <w:szCs w:val="28"/>
          <w:rtl/>
          <w:lang w:bidi="fa-IR"/>
        </w:rPr>
        <w:t xml:space="preserve">ادعای عدم </w:t>
      </w:r>
      <w:r>
        <w:rPr>
          <w:rFonts w:ascii="Traditional Arabic" w:hAnsi="Traditional Arabic" w:cs="Abz-2 (Badr)" w:hint="cs"/>
          <w:color w:val="000000" w:themeColor="text1"/>
          <w:sz w:val="28"/>
          <w:szCs w:val="28"/>
          <w:rtl/>
          <w:lang w:bidi="fa-IR"/>
        </w:rPr>
        <w:t xml:space="preserve">خلاف در بين اصحاب </w:t>
      </w:r>
      <w:r w:rsidR="00571A03">
        <w:rPr>
          <w:rFonts w:ascii="Traditional Arabic" w:hAnsi="Traditional Arabic" w:cs="Abz-2 (Badr)" w:hint="cs"/>
          <w:color w:val="000000" w:themeColor="text1"/>
          <w:sz w:val="28"/>
          <w:szCs w:val="28"/>
          <w:rtl/>
          <w:lang w:bidi="fa-IR"/>
        </w:rPr>
        <w:t>شده است</w:t>
      </w:r>
      <w:r>
        <w:rPr>
          <w:rStyle w:val="FootnoteReference"/>
          <w:rFonts w:ascii="Traditional Arabic" w:hAnsi="Traditional Arabic" w:cs="Abz-2 (Badr)"/>
          <w:color w:val="000000" w:themeColor="text1"/>
          <w:sz w:val="28"/>
          <w:szCs w:val="28"/>
          <w:rtl/>
          <w:lang w:bidi="fa-IR"/>
        </w:rPr>
        <w:footnoteReference w:id="1"/>
      </w:r>
      <w:r>
        <w:rPr>
          <w:rFonts w:ascii="Traditional Arabic" w:hAnsi="Traditional Arabic" w:cs="Abz-2 (Badr)" w:hint="cs"/>
          <w:color w:val="000000" w:themeColor="text1"/>
          <w:sz w:val="28"/>
          <w:szCs w:val="28"/>
          <w:rtl/>
          <w:lang w:bidi="fa-IR"/>
        </w:rPr>
        <w:t xml:space="preserve"> و بلکه برخی بر آن ادعای اجماع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w:t>
      </w:r>
      <w:r>
        <w:rPr>
          <w:rStyle w:val="FootnoteReference"/>
          <w:rFonts w:ascii="Traditional Arabic" w:hAnsi="Traditional Arabic" w:cs="Abz-2 (Badr)"/>
          <w:color w:val="000000" w:themeColor="text1"/>
          <w:sz w:val="28"/>
          <w:szCs w:val="28"/>
          <w:rtl/>
          <w:lang w:bidi="fa-IR"/>
        </w:rPr>
        <w:footnoteReference w:id="2"/>
      </w:r>
      <w:r>
        <w:rPr>
          <w:rFonts w:ascii="Traditional Arabic" w:hAnsi="Traditional Arabic" w:cs="Abz-2 (Badr)" w:hint="cs"/>
          <w:color w:val="000000" w:themeColor="text1"/>
          <w:sz w:val="28"/>
          <w:szCs w:val="28"/>
          <w:rtl/>
          <w:lang w:bidi="fa-IR"/>
        </w:rPr>
        <w:t>.</w:t>
      </w:r>
    </w:p>
    <w:p w14:paraId="527459AD" w14:textId="1839ADC5" w:rsidR="002E3E90" w:rsidRDefault="002E3E90" w:rsidP="00994DEF">
      <w:pPr>
        <w:widowControl w:val="0"/>
        <w:bidi/>
        <w:spacing w:after="0" w:line="25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شيخ در مبسوط در خصوص اين مسأله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w:t>
      </w:r>
      <w:r w:rsidRPr="002E3E90">
        <w:rPr>
          <w:rFonts w:ascii="Traditional Arabic" w:hAnsi="Traditional Arabic" w:cs="Abz-2 (Badr)" w:hint="cs"/>
          <w:color w:val="000000" w:themeColor="text1"/>
          <w:sz w:val="28"/>
          <w:szCs w:val="28"/>
          <w:rtl/>
          <w:lang w:bidi="fa-IR"/>
        </w:rPr>
        <w:t>إذا</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اختلف</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الزوجان</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في</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قدر</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المهر</w:t>
      </w:r>
      <w:r>
        <w:rPr>
          <w:rFonts w:ascii="Traditional Arabic" w:hAnsi="Traditional Arabic" w:cs="Abz-2 (Badr)" w:hint="cs"/>
          <w:color w:val="000000" w:themeColor="text1"/>
          <w:sz w:val="28"/>
          <w:szCs w:val="28"/>
          <w:rtl/>
          <w:lang w:bidi="fa-IR"/>
        </w:rPr>
        <w:t xml:space="preserve"> ـ </w:t>
      </w:r>
      <w:r w:rsidRPr="002E3E90">
        <w:rPr>
          <w:rFonts w:ascii="Traditional Arabic" w:hAnsi="Traditional Arabic" w:cs="Abz-2 (Badr)" w:hint="cs"/>
          <w:color w:val="000000" w:themeColor="text1"/>
          <w:sz w:val="28"/>
          <w:szCs w:val="28"/>
          <w:rtl/>
          <w:lang w:bidi="fa-IR"/>
        </w:rPr>
        <w:t>مثل</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أن</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يقول</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تزو</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جتك</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بألف</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وقالت</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بألفين</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ـ </w:t>
      </w:r>
      <w:r w:rsidRPr="002E3E90">
        <w:rPr>
          <w:rFonts w:ascii="Traditional Arabic" w:hAnsi="Traditional Arabic" w:cs="Abz-2 (Badr)" w:hint="cs"/>
          <w:color w:val="000000" w:themeColor="text1"/>
          <w:sz w:val="28"/>
          <w:szCs w:val="28"/>
          <w:rtl/>
          <w:lang w:bidi="fa-IR"/>
        </w:rPr>
        <w:t>أو</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في</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جنس</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المهر</w:t>
      </w:r>
      <w:r w:rsidRPr="002E3E90">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ـ </w:t>
      </w:r>
      <w:r w:rsidRPr="002E3E90">
        <w:rPr>
          <w:rFonts w:ascii="Traditional Arabic" w:hAnsi="Traditional Arabic" w:cs="Abz-2 (Badr)" w:hint="cs"/>
          <w:color w:val="000000" w:themeColor="text1"/>
          <w:sz w:val="28"/>
          <w:szCs w:val="28"/>
          <w:rtl/>
          <w:lang w:bidi="fa-IR"/>
        </w:rPr>
        <w:t>فقال</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تزو</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جتك</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بألف</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درهم</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وقالت</w:t>
      </w:r>
      <w:r>
        <w:rPr>
          <w:rFonts w:ascii="Traditional Arabic" w:hAnsi="Traditional Arabic" w:cs="Abz-2 (Badr)" w:hint="cs"/>
          <w:color w:val="000000" w:themeColor="text1"/>
          <w:sz w:val="28"/>
          <w:szCs w:val="28"/>
          <w:rtl/>
          <w:lang w:bidi="fa-IR"/>
        </w:rPr>
        <w:t>: «</w:t>
      </w:r>
      <w:r w:rsidRPr="002E3E90">
        <w:rPr>
          <w:rFonts w:ascii="Traditional Arabic" w:hAnsi="Traditional Arabic" w:cs="Abz-2 (Badr)" w:hint="cs"/>
          <w:color w:val="000000" w:themeColor="text1"/>
          <w:sz w:val="28"/>
          <w:szCs w:val="28"/>
          <w:rtl/>
          <w:lang w:bidi="fa-IR"/>
        </w:rPr>
        <w:t>بألف</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دينار</w:t>
      </w:r>
      <w:r>
        <w:rPr>
          <w:rFonts w:ascii="Traditional Arabic" w:hAnsi="Traditional Arabic" w:cs="Abz-2 (Badr)" w:hint="cs"/>
          <w:color w:val="000000" w:themeColor="text1"/>
          <w:sz w:val="28"/>
          <w:szCs w:val="28"/>
          <w:rtl/>
          <w:lang w:bidi="fa-IR"/>
        </w:rPr>
        <w:t>» ـ</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فعندنا</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القول</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قول</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الزوج</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مع</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يمينه</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إذا</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لم</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يكن</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هناك</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بي</w:t>
      </w:r>
      <w:r>
        <w:rPr>
          <w:rFonts w:ascii="Traditional Arabic" w:hAnsi="Traditional Arabic" w:cs="Abz-2 (Badr)" w:hint="cs"/>
          <w:color w:val="000000" w:themeColor="text1"/>
          <w:sz w:val="28"/>
          <w:szCs w:val="28"/>
          <w:rtl/>
          <w:lang w:bidi="fa-IR"/>
        </w:rPr>
        <w:t>ّ</w:t>
      </w:r>
      <w:r w:rsidRPr="002E3E90">
        <w:rPr>
          <w:rFonts w:ascii="Traditional Arabic" w:hAnsi="Traditional Arabic" w:cs="Abz-2 (Badr)" w:hint="cs"/>
          <w:color w:val="000000" w:themeColor="text1"/>
          <w:sz w:val="28"/>
          <w:szCs w:val="28"/>
          <w:rtl/>
          <w:lang w:bidi="fa-IR"/>
        </w:rPr>
        <w:t>نة</w:t>
      </w:r>
      <w:r w:rsidRPr="002E3E90">
        <w:rPr>
          <w:rFonts w:ascii="Traditional Arabic" w:hAnsi="Traditional Arabic" w:cs="Abz-2 (Badr)"/>
          <w:color w:val="000000" w:themeColor="text1"/>
          <w:sz w:val="28"/>
          <w:szCs w:val="28"/>
          <w:rtl/>
          <w:lang w:bidi="fa-IR"/>
        </w:rPr>
        <w:t xml:space="preserve"> </w:t>
      </w:r>
      <w:r w:rsidRPr="002E3E90">
        <w:rPr>
          <w:rFonts w:ascii="Traditional Arabic" w:hAnsi="Traditional Arabic" w:cs="Abz-2 (Badr)" w:hint="cs"/>
          <w:color w:val="000000" w:themeColor="text1"/>
          <w:sz w:val="28"/>
          <w:szCs w:val="28"/>
          <w:rtl/>
          <w:lang w:bidi="fa-IR"/>
        </w:rPr>
        <w:t>معها</w:t>
      </w:r>
      <w:r>
        <w:rPr>
          <w:rFonts w:ascii="Traditional Arabic" w:hAnsi="Traditional Arabic" w:cs="Abz-2 (Badr)" w:hint="cs"/>
          <w:color w:val="000000" w:themeColor="text1"/>
          <w:sz w:val="28"/>
          <w:szCs w:val="28"/>
          <w:rtl/>
          <w:lang w:bidi="fa-IR"/>
        </w:rPr>
        <w:t>.»</w:t>
      </w:r>
      <w:r>
        <w:rPr>
          <w:rStyle w:val="FootnoteReference"/>
          <w:rFonts w:ascii="Traditional Arabic" w:hAnsi="Traditional Arabic" w:cs="Abz-2 (Badr)"/>
          <w:color w:val="000000" w:themeColor="text1"/>
          <w:sz w:val="28"/>
          <w:szCs w:val="28"/>
          <w:rtl/>
          <w:lang w:bidi="fa-IR"/>
        </w:rPr>
        <w:footnoteReference w:id="3"/>
      </w:r>
    </w:p>
    <w:p w14:paraId="2261DF5F" w14:textId="10F31E40" w:rsidR="00116E93" w:rsidRDefault="00116E93"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دليلی که برای اين حکم ذکر شده است ـ مضافاً بر اصل برائت از زائد در موارد شک در اقل و اکثر ـ صحيحه ابی عبيدة از امام باقر(ع) است که در آن آمده است: «في رجل تزوّج امرأة فلم يدخل بها فادّعت أنّ صداقها مائة دينار وذکر الزوج أنّ صداقها خمسون ديناراً وليس لها بيّنة علی ذل</w:t>
      </w:r>
      <w:r>
        <w:rPr>
          <w:rFonts w:ascii="Traditional Arabic" w:hAnsi="Traditional Arabic" w:cs="Abz-2 (Badr)" w:hint="cs"/>
          <w:color w:val="000000" w:themeColor="text1"/>
          <w:sz w:val="28"/>
          <w:szCs w:val="28"/>
          <w:rtl/>
        </w:rPr>
        <w:t>ك</w:t>
      </w:r>
      <w:r>
        <w:rPr>
          <w:rFonts w:ascii="Traditional Arabic" w:hAnsi="Traditional Arabic" w:cs="Abz-2 (Badr)" w:hint="cs"/>
          <w:color w:val="000000" w:themeColor="text1"/>
          <w:sz w:val="28"/>
          <w:szCs w:val="28"/>
          <w:rtl/>
          <w:lang w:bidi="fa-IR"/>
        </w:rPr>
        <w:t>، قال: القول قول الزوج مع يمينه.»</w:t>
      </w:r>
      <w:r>
        <w:rPr>
          <w:rStyle w:val="FootnoteReference"/>
          <w:rFonts w:ascii="Traditional Arabic" w:hAnsi="Traditional Arabic" w:cs="Abz-2 (Badr)"/>
          <w:color w:val="000000" w:themeColor="text1"/>
          <w:sz w:val="28"/>
          <w:szCs w:val="28"/>
          <w:rtl/>
          <w:lang w:bidi="fa-IR"/>
        </w:rPr>
        <w:footnoteReference w:id="4"/>
      </w:r>
    </w:p>
    <w:p w14:paraId="1B6AB348" w14:textId="4B441FE3" w:rsidR="00BB0423" w:rsidRDefault="00BB0423"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شهيد ثانی بعد از ذکر کلمات اصحاب و صحيحه ابی عبيده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w:t>
      </w:r>
      <w:r w:rsidRPr="00BB0423">
        <w:rPr>
          <w:rFonts w:ascii="Traditional Arabic" w:hAnsi="Traditional Arabic" w:cs="Abz-2 (Badr)" w:hint="cs"/>
          <w:color w:val="000000" w:themeColor="text1"/>
          <w:sz w:val="28"/>
          <w:szCs w:val="28"/>
          <w:rtl/>
          <w:lang w:bidi="fa-IR"/>
        </w:rPr>
        <w:t>مقتضى</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إطلاق</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الأصحاب</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والرواية</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أن</w:t>
      </w:r>
      <w:r>
        <w:rPr>
          <w:rFonts w:ascii="Traditional Arabic" w:hAnsi="Traditional Arabic" w:cs="Abz-2 (Badr)" w:hint="cs"/>
          <w:color w:val="000000" w:themeColor="text1"/>
          <w:sz w:val="28"/>
          <w:szCs w:val="28"/>
          <w:rtl/>
          <w:lang w:bidi="fa-IR"/>
        </w:rPr>
        <w:t>ّ</w:t>
      </w:r>
      <w:r w:rsidRPr="00BB0423">
        <w:rPr>
          <w:rFonts w:ascii="Traditional Arabic" w:hAnsi="Traditional Arabic" w:cs="Abz-2 (Badr)" w:hint="cs"/>
          <w:color w:val="000000" w:themeColor="text1"/>
          <w:sz w:val="28"/>
          <w:szCs w:val="28"/>
          <w:rtl/>
          <w:lang w:bidi="fa-IR"/>
        </w:rPr>
        <w:t>ه</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لا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يستفسر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هنا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بكون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ذلك</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تسمية</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أم</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مهر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المثل</w:t>
      </w:r>
      <w:r>
        <w:rPr>
          <w:rFonts w:ascii="Traditional Arabic" w:hAnsi="Traditional Arabic" w:cs="Abz-2 (Badr)" w:hint="cs"/>
          <w:color w:val="000000" w:themeColor="text1"/>
          <w:sz w:val="28"/>
          <w:szCs w:val="28"/>
          <w:rtl/>
          <w:lang w:bidi="fa-IR"/>
        </w:rPr>
        <w:t>؟»</w:t>
      </w:r>
      <w:r>
        <w:rPr>
          <w:rStyle w:val="FootnoteReference"/>
          <w:rFonts w:ascii="Traditional Arabic" w:hAnsi="Traditional Arabic" w:cs="Abz-2 (Badr)"/>
          <w:color w:val="000000" w:themeColor="text1"/>
          <w:sz w:val="28"/>
          <w:szCs w:val="28"/>
          <w:rtl/>
          <w:lang w:bidi="fa-IR"/>
        </w:rPr>
        <w:footnoteReference w:id="5"/>
      </w:r>
    </w:p>
    <w:p w14:paraId="76FE4246" w14:textId="2D8286BF" w:rsidR="00BB0423" w:rsidRDefault="00BB0423"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معلوم است كه نه كلام شيخ در مبسوط و نه صحيحه ابی عبيده دارای چنين اطلاقی نيستند، بلکه اختصاص به اختلاف در مقدار مهر المسمی دارند.</w:t>
      </w:r>
    </w:p>
    <w:p w14:paraId="678924E6" w14:textId="7F3CA227" w:rsidR="00BB0423" w:rsidRDefault="00BB0423"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در برابر اين فتوا، علامه در قواعد فرموده است: «</w:t>
      </w:r>
      <w:r w:rsidRPr="00BB0423">
        <w:rPr>
          <w:rFonts w:ascii="Traditional Arabic" w:hAnsi="Traditional Arabic" w:cs="Abz-2 (Badr)" w:hint="cs"/>
          <w:color w:val="000000" w:themeColor="text1"/>
          <w:sz w:val="28"/>
          <w:szCs w:val="28"/>
          <w:rtl/>
          <w:lang w:bidi="fa-IR"/>
        </w:rPr>
        <w:t>ليس</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ببعيد</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الصواب</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تقديم</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يدّعي</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مهر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المثل</w:t>
      </w:r>
      <w:r>
        <w:rPr>
          <w:rFonts w:ascii="Traditional Arabic" w:hAnsi="Traditional Arabic" w:cs="Abz-2 (Badr)" w:hint="cs"/>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فإن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ادّعى</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النقصان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وادّعت</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الزيادة</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تحالفا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وردّ</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إليه</w:t>
      </w:r>
      <w:r w:rsidRPr="00BB042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ولو</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ادّعيا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الزيادة</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عليه</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المختلفة</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احتمل</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تقديم</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قوله</w:t>
      </w:r>
      <w:r w:rsidR="00587B0B">
        <w:rPr>
          <w:rFonts w:ascii="Traditional Arabic" w:hAnsi="Traditional Arabic" w:cs="Abz-2 (Badr)" w:hint="cs"/>
          <w:color w:val="000000" w:themeColor="text1"/>
          <w:sz w:val="28"/>
          <w:szCs w:val="28"/>
          <w:rtl/>
          <w:lang w:bidi="fa-IR"/>
        </w:rPr>
        <w:t xml:space="preserve"> ـ</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لأنّه</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أكثر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مهر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المثل</w:t>
      </w:r>
      <w:r w:rsidRPr="00BB0423">
        <w:rPr>
          <w:rFonts w:ascii="Traditional Arabic" w:hAnsi="Traditional Arabic" w:cs="Abz-2 (Badr)"/>
          <w:color w:val="000000" w:themeColor="text1"/>
          <w:sz w:val="28"/>
          <w:szCs w:val="28"/>
          <w:rtl/>
          <w:lang w:bidi="fa-IR"/>
        </w:rPr>
        <w:t xml:space="preserve"> </w:t>
      </w:r>
      <w:r w:rsidR="00587B0B">
        <w:rPr>
          <w:rFonts w:ascii="Traditional Arabic" w:hAnsi="Traditional Arabic" w:cs="Abz-2 (Badr)" w:hint="cs"/>
          <w:color w:val="000000" w:themeColor="text1"/>
          <w:sz w:val="28"/>
          <w:szCs w:val="28"/>
          <w:rtl/>
          <w:lang w:bidi="fa-IR"/>
        </w:rPr>
        <w:t xml:space="preserve">ـ </w:t>
      </w:r>
      <w:r w:rsidRPr="00BB0423">
        <w:rPr>
          <w:rFonts w:ascii="Traditional Arabic" w:hAnsi="Traditional Arabic" w:cs="Abz-2 (Badr)" w:hint="cs"/>
          <w:color w:val="000000" w:themeColor="text1"/>
          <w:sz w:val="28"/>
          <w:szCs w:val="28"/>
          <w:rtl/>
          <w:lang w:bidi="fa-IR"/>
        </w:rPr>
        <w:t>ومهر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lastRenderedPageBreak/>
        <w:t>المثل</w:t>
      </w:r>
      <w:r w:rsidRPr="00BB042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ولو</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ادّعيا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النقصان</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احتمل</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تقديم</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قولها</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ومهر</w:t>
      </w:r>
      <w:r w:rsidRPr="00BB0423">
        <w:rPr>
          <w:rFonts w:ascii="Traditional Arabic" w:hAnsi="Traditional Arabic" w:cs="Abz-2 (Badr)"/>
          <w:color w:val="000000" w:themeColor="text1"/>
          <w:sz w:val="28"/>
          <w:szCs w:val="28"/>
          <w:rtl/>
          <w:lang w:bidi="fa-IR"/>
        </w:rPr>
        <w:t xml:space="preserve"> </w:t>
      </w:r>
      <w:r w:rsidRPr="00BB0423">
        <w:rPr>
          <w:rFonts w:ascii="Traditional Arabic" w:hAnsi="Traditional Arabic" w:cs="Abz-2 (Badr)" w:hint="cs"/>
          <w:color w:val="000000" w:themeColor="text1"/>
          <w:sz w:val="28"/>
          <w:szCs w:val="28"/>
          <w:rtl/>
          <w:lang w:bidi="fa-IR"/>
        </w:rPr>
        <w:t>المثل</w:t>
      </w:r>
      <w:r w:rsidRPr="00BB0423">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r>
        <w:rPr>
          <w:rStyle w:val="FootnoteReference"/>
          <w:rFonts w:ascii="Traditional Arabic" w:hAnsi="Traditional Arabic" w:cs="Abz-2 (Badr)"/>
          <w:color w:val="000000" w:themeColor="text1"/>
          <w:sz w:val="28"/>
          <w:szCs w:val="28"/>
          <w:rtl/>
          <w:lang w:bidi="fa-IR"/>
        </w:rPr>
        <w:footnoteReference w:id="6"/>
      </w:r>
    </w:p>
    <w:p w14:paraId="46132E6E" w14:textId="2792046D" w:rsidR="00587B0B" w:rsidRDefault="00587B0B"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ولی حق اين است که فروض اين مسأله را بايد جداگانه مورد بررسی قرار دارد:</w:t>
      </w:r>
    </w:p>
    <w:p w14:paraId="245930B7" w14:textId="640846AF" w:rsidR="00587B0B" w:rsidRPr="00FF4BF2" w:rsidRDefault="00587B0B" w:rsidP="00994DEF">
      <w:pPr>
        <w:widowControl w:val="0"/>
        <w:bidi/>
        <w:spacing w:after="0" w:line="264" w:lineRule="auto"/>
        <w:ind w:firstLine="284"/>
        <w:jc w:val="both"/>
        <w:rPr>
          <w:rFonts w:ascii="Traditional Arabic" w:hAnsi="Traditional Arabic" w:cs="Abz-2 (Badr)"/>
          <w:color w:val="C45911" w:themeColor="accent2" w:themeShade="BF"/>
          <w:sz w:val="28"/>
          <w:szCs w:val="28"/>
          <w:rtl/>
          <w:lang w:bidi="fa-IR"/>
        </w:rPr>
      </w:pPr>
      <w:r w:rsidRPr="00FF4BF2">
        <w:rPr>
          <w:rFonts w:ascii="Traditional Arabic" w:hAnsi="Traditional Arabic" w:cs="Abz-2 (Badr)" w:hint="cs"/>
          <w:color w:val="C45911" w:themeColor="accent2" w:themeShade="BF"/>
          <w:sz w:val="28"/>
          <w:szCs w:val="28"/>
          <w:rtl/>
          <w:lang w:bidi="fa-IR"/>
        </w:rPr>
        <w:t>فرض اول: زوج و زوجه فقط دعوای بر سر مقدار دارند</w:t>
      </w:r>
    </w:p>
    <w:p w14:paraId="26D47F98" w14:textId="0BDFCB23" w:rsidR="00587B0B" w:rsidRDefault="00587B0B" w:rsidP="00994DEF">
      <w:pPr>
        <w:widowControl w:val="0"/>
        <w:bidi/>
        <w:spacing w:after="0" w:line="264"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اگر اختلاف بين زوج و زوجه فقط بر سر مقدار مهری باشد که زوجه مستحق آن است و هيچ يک متعرض اين نشده باشند که آيا استحقاق زوجه برای مهر، به جهت تسميه است يا مسبب از دخول در نکاح به نحو مفوّضة البضع و يا اين که هر دو قبول دارند که اصل استحقاق زوجه برای مهر به مقداری بوده که ادعای آن را دارد و زوج مدعی پرداخت بخشی از آن و بقاء مقداری است که خود ادعای آن را دارد، در اين صورت کسی که مدعی زياده است ـ يعنی زوجه ـ بايد برای دعوای خود اقامه بينه نمايد وگرنه قول منکر ـ يعنی زوج ـ با يمين او مقدم خواهد بود و دليل اين مطلب اين است که قول زوج موافق با اصل برائت از زائد است.</w:t>
      </w:r>
    </w:p>
    <w:p w14:paraId="0FBAA6E5" w14:textId="4BB6ACE5" w:rsidR="00994DEF" w:rsidRPr="00994DEF" w:rsidRDefault="008755CE" w:rsidP="00994DEF">
      <w:pPr>
        <w:widowControl w:val="0"/>
        <w:bidi/>
        <w:spacing w:after="0" w:line="264" w:lineRule="auto"/>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themeColor="text1"/>
          <w:sz w:val="28"/>
          <w:szCs w:val="28"/>
          <w:rtl/>
          <w:lang w:bidi="fa-IR"/>
        </w:rPr>
        <w:t xml:space="preserve">اما آنچه که در کلمات علامه گذشت مبنی بر اين که تقديم قول کسی که مدعی مهر المثل است </w:t>
      </w:r>
      <w:r w:rsidR="00994DEF">
        <w:rPr>
          <w:rFonts w:ascii="Traditional Arabic" w:hAnsi="Traditional Arabic" w:cs="Abz-2 (Badr)" w:hint="cs"/>
          <w:color w:val="000000" w:themeColor="text1"/>
          <w:sz w:val="28"/>
          <w:szCs w:val="28"/>
          <w:rtl/>
          <w:lang w:bidi="fa-IR"/>
        </w:rPr>
        <w:t>اقرب به صواب است و اگر زوج کمتر از مهر المثل و زوجه بيشتر از آن را ادعا کردند، تحالف صورت می</w:t>
      </w:r>
      <w:r w:rsidR="00994DEF">
        <w:rPr>
          <w:rFonts w:ascii="Traditional Arabic" w:hAnsi="Traditional Arabic" w:cs="Abz-2 (Badr)"/>
          <w:color w:val="000000" w:themeColor="text1"/>
          <w:sz w:val="28"/>
          <w:szCs w:val="28"/>
          <w:rtl/>
          <w:lang w:bidi="fa-IR"/>
        </w:rPr>
        <w:softHyphen/>
      </w:r>
      <w:r w:rsidR="00994DEF">
        <w:rPr>
          <w:rFonts w:ascii="Traditional Arabic" w:hAnsi="Traditional Arabic" w:cs="Abz-2 (Badr)" w:hint="cs"/>
          <w:color w:val="000000" w:themeColor="text1"/>
          <w:sz w:val="28"/>
          <w:szCs w:val="28"/>
          <w:rtl/>
          <w:lang w:bidi="fa-IR"/>
        </w:rPr>
        <w:t>پذيرد، شهيد ثانی در توجيه آن می</w:t>
      </w:r>
      <w:r w:rsidR="00994DEF">
        <w:rPr>
          <w:rFonts w:ascii="Traditional Arabic" w:hAnsi="Traditional Arabic" w:cs="Abz-2 (Badr)"/>
          <w:color w:val="000000" w:themeColor="text1"/>
          <w:sz w:val="28"/>
          <w:szCs w:val="28"/>
          <w:rtl/>
          <w:lang w:bidi="fa-IR"/>
        </w:rPr>
        <w:softHyphen/>
      </w:r>
      <w:r w:rsidR="00994DEF">
        <w:rPr>
          <w:rFonts w:ascii="Traditional Arabic" w:hAnsi="Traditional Arabic" w:cs="Abz-2 (Badr)" w:hint="cs"/>
          <w:color w:val="000000" w:themeColor="text1"/>
          <w:sz w:val="28"/>
          <w:szCs w:val="28"/>
          <w:rtl/>
          <w:lang w:bidi="fa-IR"/>
        </w:rPr>
        <w:t>فرمايد: «</w:t>
      </w:r>
      <w:r w:rsidR="00994DEF" w:rsidRPr="00994DEF">
        <w:rPr>
          <w:rFonts w:ascii="Traditional Arabic" w:hAnsi="Traditional Arabic" w:cs="Abz-2 (Badr)" w:hint="cs"/>
          <w:color w:val="000000" w:themeColor="text1"/>
          <w:sz w:val="28"/>
          <w:szCs w:val="28"/>
          <w:rtl/>
          <w:lang w:bidi="fa-IR"/>
        </w:rPr>
        <w:t>مع</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الإطلاق</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كما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يحتمل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كونه</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بطريق</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التسمية</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يحتمل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كونه</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بطريق</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عوض</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البضع</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المحترم،</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وعوضه</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مطلقا</w:t>
      </w:r>
      <w:r w:rsidR="00994DEF">
        <w:rPr>
          <w:rFonts w:ascii="Traditional Arabic" w:hAnsi="Traditional Arabic" w:cs="Abz-2 (Badr)" w:hint="cs"/>
          <w:color w:val="000000" w:themeColor="text1"/>
          <w:sz w:val="28"/>
          <w:szCs w:val="28"/>
          <w:rtl/>
          <w:lang w:bidi="fa-IR"/>
        </w:rPr>
        <w:t>ً</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مهر</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المثل،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وإن</w:t>
      </w:r>
      <w:r w:rsidR="00994DEF">
        <w:rPr>
          <w:rFonts w:ascii="Traditional Arabic" w:hAnsi="Traditional Arabic" w:cs="Abz-2 (Badr)" w:hint="cs"/>
          <w:color w:val="000000" w:themeColor="text1"/>
          <w:sz w:val="28"/>
          <w:szCs w:val="28"/>
          <w:rtl/>
          <w:lang w:bidi="fa-IR"/>
        </w:rPr>
        <w:t>ّ</w:t>
      </w:r>
      <w:r w:rsidR="00994DEF" w:rsidRPr="00994DEF">
        <w:rPr>
          <w:rFonts w:ascii="Traditional Arabic" w:hAnsi="Traditional Arabic" w:cs="Abz-2 (Badr)" w:hint="cs"/>
          <w:color w:val="000000" w:themeColor="text1"/>
          <w:sz w:val="28"/>
          <w:szCs w:val="28"/>
          <w:rtl/>
          <w:lang w:bidi="fa-IR"/>
        </w:rPr>
        <w:t>ما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يتعيّن</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غيره</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بالتسمية،</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والأصل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عدمها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وهذا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الأصل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مقدّم</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على</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أصالة</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البراءة،</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لوجود</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الناقل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عنها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ومع</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اختلافهما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في</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قدر</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التسمية</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يكون</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كلّ‌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منهما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منكرا</w:t>
      </w:r>
      <w:r w:rsidR="00994DEF">
        <w:rPr>
          <w:rFonts w:ascii="Traditional Arabic" w:hAnsi="Traditional Arabic" w:cs="Abz-2 (Badr)" w:hint="cs"/>
          <w:color w:val="000000" w:themeColor="text1"/>
          <w:sz w:val="28"/>
          <w:szCs w:val="28"/>
          <w:rtl/>
          <w:lang w:bidi="fa-IR"/>
        </w:rPr>
        <w:t>ً</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لما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يدّعيه</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الآخر</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منها،</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فلو</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قيل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بالتحالف</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ووجوب</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مهر</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المثل</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كان</w:t>
      </w:r>
      <w:r w:rsidR="00994DEF" w:rsidRPr="00994DEF">
        <w:rPr>
          <w:rFonts w:ascii="Traditional Arabic" w:hAnsi="Traditional Arabic" w:cs="Abz-2 (Badr)"/>
          <w:color w:val="000000" w:themeColor="text1"/>
          <w:sz w:val="28"/>
          <w:szCs w:val="28"/>
          <w:rtl/>
          <w:lang w:bidi="fa-IR"/>
        </w:rPr>
        <w:t xml:space="preserve"> </w:t>
      </w:r>
      <w:r w:rsidR="00994DEF" w:rsidRPr="00994DEF">
        <w:rPr>
          <w:rFonts w:ascii="Traditional Arabic" w:hAnsi="Traditional Arabic" w:cs="Abz-2 (Badr)" w:hint="cs"/>
          <w:color w:val="000000" w:themeColor="text1"/>
          <w:sz w:val="28"/>
          <w:szCs w:val="28"/>
          <w:rtl/>
          <w:lang w:bidi="fa-IR"/>
        </w:rPr>
        <w:t>حسنا</w:t>
      </w:r>
      <w:r w:rsidR="00994DEF">
        <w:rPr>
          <w:rFonts w:ascii="Traditional Arabic" w:hAnsi="Traditional Arabic" w:cs="Abz-2 (Badr)" w:hint="cs"/>
          <w:color w:val="000000" w:themeColor="text1"/>
          <w:sz w:val="28"/>
          <w:szCs w:val="28"/>
          <w:rtl/>
          <w:lang w:bidi="fa-IR"/>
        </w:rPr>
        <w:t>ً.»</w:t>
      </w:r>
      <w:r w:rsidR="00994DEF">
        <w:rPr>
          <w:rStyle w:val="FootnoteReference"/>
          <w:rFonts w:ascii="Traditional Arabic" w:hAnsi="Traditional Arabic" w:cs="Abz-2 (Badr)"/>
          <w:color w:val="000000" w:themeColor="text1"/>
          <w:sz w:val="28"/>
          <w:szCs w:val="28"/>
          <w:rtl/>
          <w:lang w:bidi="fa-IR"/>
        </w:rPr>
        <w:footnoteReference w:id="7"/>
      </w:r>
    </w:p>
    <w:p w14:paraId="667791BA" w14:textId="6CF6F16A" w:rsidR="00994DEF" w:rsidRPr="00994DEF" w:rsidRDefault="00994DEF" w:rsidP="00EA57A0">
      <w:pPr>
        <w:widowControl w:val="0"/>
        <w:bidi/>
        <w:spacing w:after="0"/>
        <w:ind w:firstLine="284"/>
        <w:jc w:val="both"/>
        <w:rPr>
          <w:rFonts w:ascii="Traditional Arabic" w:hAnsi="Traditional Arabic" w:cs="Abz-2 (Badr)"/>
          <w:color w:val="000000" w:themeColor="text1"/>
          <w:sz w:val="28"/>
          <w:szCs w:val="28"/>
          <w:lang w:bidi="fa-IR"/>
        </w:rPr>
      </w:pPr>
      <w:r>
        <w:rPr>
          <w:rFonts w:ascii="Traditional Arabic" w:hAnsi="Traditional Arabic" w:cs="Abz-2 (Badr)" w:hint="cs"/>
          <w:color w:val="000000" w:themeColor="text1"/>
          <w:sz w:val="28"/>
          <w:szCs w:val="28"/>
          <w:rtl/>
          <w:lang w:bidi="fa-IR"/>
        </w:rPr>
        <w:t>کاشف اللثام نيز در توضيح فرمايش علامه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فرمايد: «</w:t>
      </w:r>
      <w:r w:rsidRPr="00994DEF">
        <w:rPr>
          <w:rFonts w:ascii="Traditional Arabic" w:hAnsi="Traditional Arabic" w:cs="Abz-2 (Badr)" w:hint="cs"/>
          <w:color w:val="000000" w:themeColor="text1"/>
          <w:sz w:val="28"/>
          <w:szCs w:val="28"/>
          <w:rtl/>
          <w:lang w:bidi="fa-IR"/>
        </w:rPr>
        <w:t>إن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ادّعى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النقصان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واد</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hint="cs"/>
          <w:color w:val="000000" w:themeColor="text1"/>
          <w:sz w:val="28"/>
          <w:szCs w:val="28"/>
          <w:rtl/>
          <w:lang w:bidi="fa-IR"/>
        </w:rPr>
        <w:t>عت</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الزيادة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عليه</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تحالفا</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لمخالفتهما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الأصل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والظاهر</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وردّ</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إليه</w:t>
      </w:r>
      <w:r w:rsidRPr="00994DEF">
        <w:rPr>
          <w:rFonts w:ascii="Traditional Arabic" w:hAnsi="Traditional Arabic" w:cs="Abz-2 (Badr)"/>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 xml:space="preserve">ـ </w:t>
      </w:r>
      <w:r w:rsidRPr="00994DEF">
        <w:rPr>
          <w:rFonts w:ascii="Traditional Arabic" w:hAnsi="Traditional Arabic" w:cs="Abz-2 (Badr)" w:hint="cs"/>
          <w:color w:val="000000" w:themeColor="text1"/>
          <w:sz w:val="28"/>
          <w:szCs w:val="28"/>
          <w:rtl/>
          <w:lang w:bidi="fa-IR"/>
        </w:rPr>
        <w:t>أي</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Pr>
          <w:rFonts w:ascii="Traditional Arabic" w:hAnsi="Traditional Arabic" w:cs="Abz-2 (Badr)" w:hint="cs"/>
          <w:color w:val="000000" w:themeColor="text1"/>
          <w:sz w:val="28"/>
          <w:szCs w:val="28"/>
          <w:rtl/>
          <w:lang w:bidi="fa-IR"/>
        </w:rPr>
        <w:t xml:space="preserve"> ـ</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لبطلان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التسميتين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بالتحالف،</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وكلّما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بطل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المسمّى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ثبت</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p>
    <w:p w14:paraId="141E861B" w14:textId="3BCF904D" w:rsidR="00994DEF" w:rsidRPr="00994DEF" w:rsidRDefault="00994DEF" w:rsidP="00EA57A0">
      <w:pPr>
        <w:widowControl w:val="0"/>
        <w:bidi/>
        <w:spacing w:after="0"/>
        <w:ind w:firstLine="284"/>
        <w:jc w:val="both"/>
        <w:rPr>
          <w:rFonts w:ascii="Traditional Arabic" w:hAnsi="Traditional Arabic" w:cs="Abz-2 (Badr)"/>
          <w:color w:val="000000" w:themeColor="text1"/>
          <w:sz w:val="28"/>
          <w:szCs w:val="28"/>
          <w:rtl/>
          <w:lang w:bidi="fa-IR"/>
        </w:rPr>
      </w:pPr>
      <w:r w:rsidRPr="00994DEF">
        <w:rPr>
          <w:rFonts w:ascii="Traditional Arabic" w:hAnsi="Traditional Arabic" w:cs="Abz-2 (Badr)" w:hint="cs"/>
          <w:color w:val="000000" w:themeColor="text1"/>
          <w:sz w:val="28"/>
          <w:szCs w:val="28"/>
          <w:rtl/>
          <w:lang w:bidi="fa-IR"/>
        </w:rPr>
        <w:t>ولو</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ادّعيا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بالزيادة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عليه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المختلفة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احتمل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تقديم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قوله،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لأنّه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أكثر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فإذا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قدّم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دعواه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فالزائد</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أولى،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ثمّ‌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lastRenderedPageBreak/>
        <w:t>الأصل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البراءة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ممّا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تدّعيه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الزيادة،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ولأنّه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أقرب</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إلى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الأصل</w:t>
      </w:r>
      <w:r w:rsidRPr="00994DEF">
        <w:rPr>
          <w:rFonts w:ascii="Traditional Arabic" w:hAnsi="Traditional Arabic" w:cs="Abz-2 (Badr)"/>
          <w:color w:val="000000" w:themeColor="text1"/>
          <w:sz w:val="28"/>
          <w:szCs w:val="28"/>
          <w:rtl/>
          <w:lang w:bidi="fa-IR"/>
        </w:rPr>
        <w:t xml:space="preserve">. </w:t>
      </w:r>
    </w:p>
    <w:p w14:paraId="720B851C" w14:textId="06284869" w:rsidR="00994DEF" w:rsidRPr="00994DEF" w:rsidRDefault="00994DEF" w:rsidP="00EA57A0">
      <w:pPr>
        <w:widowControl w:val="0"/>
        <w:bidi/>
        <w:spacing w:after="0"/>
        <w:ind w:firstLine="284"/>
        <w:jc w:val="both"/>
        <w:rPr>
          <w:rFonts w:ascii="Traditional Arabic" w:hAnsi="Traditional Arabic" w:cs="Abz-2 (Badr)"/>
          <w:color w:val="000000" w:themeColor="text1"/>
          <w:sz w:val="28"/>
          <w:szCs w:val="28"/>
          <w:rtl/>
          <w:lang w:bidi="fa-IR"/>
        </w:rPr>
      </w:pPr>
      <w:r w:rsidRPr="00994DEF">
        <w:rPr>
          <w:rFonts w:ascii="Traditional Arabic" w:hAnsi="Traditional Arabic" w:cs="Abz-2 (Badr)" w:hint="cs"/>
          <w:color w:val="000000" w:themeColor="text1"/>
          <w:sz w:val="28"/>
          <w:szCs w:val="28"/>
          <w:rtl/>
          <w:lang w:bidi="fa-IR"/>
        </w:rPr>
        <w:t>واحتمل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الرجوع</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إلى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لاشتراك</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الدعويين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في</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مخالفة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الأصل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والظاهر،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ولأنّه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يسقط</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دعواها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بيمينه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ودعواه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بإقرارها،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وإذا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بطلا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ثبت</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p>
    <w:p w14:paraId="5B68C52C" w14:textId="4BE431DA" w:rsidR="00BB0423" w:rsidRDefault="00994DEF" w:rsidP="00FF4BF2">
      <w:pPr>
        <w:widowControl w:val="0"/>
        <w:bidi/>
        <w:spacing w:after="0"/>
        <w:ind w:firstLine="284"/>
        <w:jc w:val="both"/>
        <w:rPr>
          <w:rFonts w:ascii="Traditional Arabic" w:hAnsi="Traditional Arabic" w:cs="Abz-2 (Badr)"/>
          <w:color w:val="000000" w:themeColor="text1"/>
          <w:sz w:val="28"/>
          <w:szCs w:val="28"/>
          <w:rtl/>
          <w:lang w:bidi="fa-IR"/>
        </w:rPr>
      </w:pPr>
      <w:r w:rsidRPr="00994DEF">
        <w:rPr>
          <w:rFonts w:ascii="Traditional Arabic" w:hAnsi="Traditional Arabic" w:cs="Abz-2 (Badr)" w:hint="cs"/>
          <w:color w:val="000000" w:themeColor="text1"/>
          <w:sz w:val="28"/>
          <w:szCs w:val="28"/>
          <w:rtl/>
          <w:lang w:bidi="fa-IR"/>
        </w:rPr>
        <w:t>ولو</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اد</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hint="cs"/>
          <w:color w:val="000000" w:themeColor="text1"/>
          <w:sz w:val="28"/>
          <w:szCs w:val="28"/>
          <w:rtl/>
          <w:lang w:bidi="fa-IR"/>
        </w:rPr>
        <w:t>عيا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النقصان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المختلف</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احتمل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تقديم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قولها</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لأنّه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أولى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بالقبول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ولأنّه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أقرب</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إلى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الأصل</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واحتمل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ثبوت</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بعد</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التحالف</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عرفت</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واحتمل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تقديم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قوله،</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لأنّهما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ات</w:t>
      </w:r>
      <w:r>
        <w:rPr>
          <w:rFonts w:ascii="Traditional Arabic" w:hAnsi="Traditional Arabic" w:cs="Abz-2 (Badr)" w:hint="cs"/>
          <w:color w:val="000000" w:themeColor="text1"/>
          <w:sz w:val="28"/>
          <w:szCs w:val="28"/>
          <w:rtl/>
          <w:lang w:bidi="fa-IR"/>
        </w:rPr>
        <w:t>ّ</w:t>
      </w:r>
      <w:r w:rsidRPr="00994DEF">
        <w:rPr>
          <w:rFonts w:ascii="Traditional Arabic" w:hAnsi="Traditional Arabic" w:cs="Abz-2 (Badr)" w:hint="cs"/>
          <w:color w:val="000000" w:themeColor="text1"/>
          <w:sz w:val="28"/>
          <w:szCs w:val="28"/>
          <w:rtl/>
          <w:lang w:bidi="fa-IR"/>
        </w:rPr>
        <w:t>فقا</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على</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عدم</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استحقاق</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مهر</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المثل،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والأصل</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البراءة</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من</w:t>
      </w:r>
      <w:r w:rsidRPr="00994DEF">
        <w:rPr>
          <w:rFonts w:ascii="Traditional Arabic" w:hAnsi="Traditional Arabic" w:cs="Abz-2 (Badr)"/>
          <w:color w:val="000000" w:themeColor="text1"/>
          <w:sz w:val="28"/>
          <w:szCs w:val="28"/>
          <w:rtl/>
          <w:lang w:bidi="fa-IR"/>
        </w:rPr>
        <w:t xml:space="preserve"> </w:t>
      </w:r>
      <w:r w:rsidRPr="00994DEF">
        <w:rPr>
          <w:rFonts w:ascii="Traditional Arabic" w:hAnsi="Traditional Arabic" w:cs="Abz-2 (Badr)" w:hint="cs"/>
          <w:color w:val="000000" w:themeColor="text1"/>
          <w:sz w:val="28"/>
          <w:szCs w:val="28"/>
          <w:rtl/>
          <w:lang w:bidi="fa-IR"/>
        </w:rPr>
        <w:t>الزائد</w:t>
      </w:r>
      <w:r w:rsidRPr="00994DEF">
        <w:rPr>
          <w:rFonts w:ascii="Traditional Arabic" w:hAnsi="Traditional Arabic" w:cs="Abz-2 (Badr)"/>
          <w:color w:val="000000" w:themeColor="text1"/>
          <w:sz w:val="28"/>
          <w:szCs w:val="28"/>
          <w:rtl/>
          <w:lang w:bidi="fa-IR"/>
        </w:rPr>
        <w:t>.</w:t>
      </w:r>
      <w:r>
        <w:rPr>
          <w:rFonts w:ascii="Traditional Arabic" w:hAnsi="Traditional Arabic" w:cs="Abz-2 (Badr)" w:hint="cs"/>
          <w:color w:val="000000" w:themeColor="text1"/>
          <w:sz w:val="28"/>
          <w:szCs w:val="28"/>
          <w:rtl/>
          <w:lang w:bidi="fa-IR"/>
        </w:rPr>
        <w:t>»</w:t>
      </w:r>
      <w:r>
        <w:rPr>
          <w:rStyle w:val="FootnoteReference"/>
          <w:rFonts w:ascii="Traditional Arabic" w:hAnsi="Traditional Arabic" w:cs="Abz-2 (Badr)"/>
          <w:color w:val="000000" w:themeColor="text1"/>
          <w:sz w:val="28"/>
          <w:szCs w:val="28"/>
          <w:rtl/>
          <w:lang w:bidi="fa-IR"/>
        </w:rPr>
        <w:footnoteReference w:id="8"/>
      </w:r>
      <w:bookmarkEnd w:id="1"/>
    </w:p>
    <w:p w14:paraId="5B1FC442" w14:textId="313CD73A" w:rsidR="00FF4BF2" w:rsidRPr="00BB0423" w:rsidRDefault="00FF4BF2" w:rsidP="00FF4BF2">
      <w:pPr>
        <w:widowControl w:val="0"/>
        <w:bidi/>
        <w:spacing w:after="0"/>
        <w:ind w:firstLine="284"/>
        <w:jc w:val="both"/>
        <w:rPr>
          <w:rFonts w:ascii="Noor_Nazli" w:eastAsia="Times New Roman" w:hAnsi="Noor_Nazli" w:cs="Noor_Nazli"/>
          <w:sz w:val="36"/>
          <w:szCs w:val="36"/>
          <w:rtl/>
          <w:lang w:bidi="fa-IR"/>
        </w:rPr>
      </w:pPr>
      <w:r>
        <w:rPr>
          <w:rFonts w:ascii="Traditional Arabic" w:hAnsi="Traditional Arabic" w:cs="Abz-2 (Badr)" w:hint="cs"/>
          <w:color w:val="000000" w:themeColor="text1"/>
          <w:sz w:val="28"/>
          <w:szCs w:val="28"/>
          <w:rtl/>
          <w:lang w:bidi="fa-IR"/>
        </w:rPr>
        <w:t>باقی مطالب را جلسه بعد عرض خواهيم کرد ان شاء الله.</w:t>
      </w:r>
    </w:p>
    <w:bookmarkEnd w:id="0"/>
    <w:p w14:paraId="4C0F2E5A" w14:textId="77777777" w:rsidR="00BB0423" w:rsidRDefault="00BB0423" w:rsidP="00BB0423">
      <w:pPr>
        <w:widowControl w:val="0"/>
        <w:bidi/>
        <w:spacing w:after="0" w:line="252" w:lineRule="auto"/>
        <w:ind w:firstLine="284"/>
        <w:jc w:val="both"/>
        <w:rPr>
          <w:rFonts w:ascii="Traditional Arabic" w:hAnsi="Traditional Arabic" w:cs="Abz-2 (Badr)"/>
          <w:color w:val="000000" w:themeColor="text1"/>
          <w:sz w:val="28"/>
          <w:szCs w:val="28"/>
          <w:rtl/>
          <w:lang w:bidi="fa-IR"/>
        </w:rPr>
      </w:pPr>
    </w:p>
    <w:sectPr w:rsidR="00BB0423" w:rsidSect="00A177D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77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F9314B" w14:textId="77777777" w:rsidR="00CD7EA8" w:rsidRDefault="00CD7EA8" w:rsidP="00F71127">
      <w:pPr>
        <w:spacing w:after="0" w:line="240" w:lineRule="auto"/>
      </w:pPr>
      <w:r>
        <w:separator/>
      </w:r>
    </w:p>
  </w:endnote>
  <w:endnote w:type="continuationSeparator" w:id="0">
    <w:p w14:paraId="36930035" w14:textId="77777777" w:rsidR="00CD7EA8" w:rsidRDefault="00CD7EA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E260A" w14:textId="77777777" w:rsidR="005332D3" w:rsidRDefault="005332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3F24A" w14:textId="77777777" w:rsidR="005332D3" w:rsidRDefault="005332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64E08" w14:textId="77777777" w:rsidR="00CD7EA8" w:rsidRDefault="00CD7EA8" w:rsidP="00EE25C0">
      <w:pPr>
        <w:bidi/>
        <w:spacing w:after="0" w:line="240" w:lineRule="auto"/>
      </w:pPr>
      <w:r>
        <w:separator/>
      </w:r>
    </w:p>
  </w:footnote>
  <w:footnote w:type="continuationSeparator" w:id="0">
    <w:p w14:paraId="7C5EA993" w14:textId="77777777" w:rsidR="00CD7EA8" w:rsidRDefault="00CD7EA8" w:rsidP="00F71127">
      <w:pPr>
        <w:bidi/>
        <w:spacing w:after="0" w:line="240" w:lineRule="auto"/>
      </w:pPr>
      <w:r>
        <w:continuationSeparator/>
      </w:r>
    </w:p>
  </w:footnote>
  <w:footnote w:id="1">
    <w:p w14:paraId="73173D7C" w14:textId="4DF82028" w:rsidR="00C650B3" w:rsidRPr="00C650B3" w:rsidRDefault="00C650B3" w:rsidP="00C650B3">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ـ مسالك</w:t>
      </w:r>
      <w:r w:rsidRPr="00C650B3">
        <w:rPr>
          <w:rFonts w:cs="Abz-2 (Badr)" w:hint="cs"/>
          <w:rtl/>
          <w:lang w:bidi="fa-IR"/>
        </w:rPr>
        <w:t>،ج8</w:t>
      </w:r>
      <w:r>
        <w:rPr>
          <w:rFonts w:cs="Abz-2 (Badr)" w:hint="cs"/>
          <w:rtl/>
          <w:lang w:bidi="fa-IR"/>
        </w:rPr>
        <w:t>،ص298.</w:t>
      </w:r>
    </w:p>
  </w:footnote>
  <w:footnote w:id="2">
    <w:p w14:paraId="4AD38B15" w14:textId="206E13E3" w:rsidR="00C650B3" w:rsidRPr="00C650B3" w:rsidRDefault="00C650B3" w:rsidP="00C650B3">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sidR="002D4DB8">
        <w:rPr>
          <w:rFonts w:cs="Abz-2 (Badr)" w:hint="cs"/>
          <w:rtl/>
        </w:rPr>
        <w:t>جواهر</w:t>
      </w:r>
      <w:r w:rsidRPr="00C650B3">
        <w:rPr>
          <w:rFonts w:cs="Abz-2 (Badr)" w:hint="cs"/>
          <w:rtl/>
          <w:lang w:bidi="fa-IR"/>
        </w:rPr>
        <w:t>،ج</w:t>
      </w:r>
      <w:r w:rsidR="002D4DB8">
        <w:rPr>
          <w:rFonts w:cs="Abz-2 (Badr)" w:hint="cs"/>
          <w:rtl/>
          <w:lang w:bidi="fa-IR"/>
        </w:rPr>
        <w:t>31</w:t>
      </w:r>
      <w:r>
        <w:rPr>
          <w:rFonts w:cs="Abz-2 (Badr)" w:hint="cs"/>
          <w:rtl/>
          <w:lang w:bidi="fa-IR"/>
        </w:rPr>
        <w:t>،ص</w:t>
      </w:r>
      <w:r w:rsidR="002D4DB8">
        <w:rPr>
          <w:rFonts w:cs="Abz-2 (Badr)" w:hint="cs"/>
          <w:rtl/>
          <w:lang w:bidi="fa-IR"/>
        </w:rPr>
        <w:t>136</w:t>
      </w:r>
      <w:r>
        <w:rPr>
          <w:rFonts w:cs="Abz-2 (Badr)" w:hint="cs"/>
          <w:rtl/>
          <w:lang w:bidi="fa-IR"/>
        </w:rPr>
        <w:t>.</w:t>
      </w:r>
    </w:p>
  </w:footnote>
  <w:footnote w:id="3">
    <w:p w14:paraId="329AD1BF" w14:textId="2E94F471" w:rsidR="002E3E90" w:rsidRPr="00C650B3" w:rsidRDefault="002E3E90" w:rsidP="002E3E90">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مبسوط</w:t>
      </w:r>
      <w:r w:rsidRPr="00C650B3">
        <w:rPr>
          <w:rFonts w:cs="Abz-2 (Badr)" w:hint="cs"/>
          <w:rtl/>
          <w:lang w:bidi="fa-IR"/>
        </w:rPr>
        <w:t>،ج</w:t>
      </w:r>
      <w:r>
        <w:rPr>
          <w:rFonts w:cs="Abz-2 (Badr)" w:hint="cs"/>
          <w:rtl/>
          <w:lang w:bidi="fa-IR"/>
        </w:rPr>
        <w:t>4،ص300.</w:t>
      </w:r>
    </w:p>
  </w:footnote>
  <w:footnote w:id="4">
    <w:p w14:paraId="6EB94AD4" w14:textId="05AFFECF" w:rsidR="00116E93" w:rsidRPr="00C650B3" w:rsidRDefault="00116E93" w:rsidP="00116E93">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تهذيب،</w:t>
      </w:r>
      <w:r w:rsidRPr="00C650B3">
        <w:rPr>
          <w:rFonts w:cs="Abz-2 (Badr)" w:hint="cs"/>
          <w:rtl/>
          <w:lang w:bidi="fa-IR"/>
        </w:rPr>
        <w:t>ج</w:t>
      </w:r>
      <w:r>
        <w:rPr>
          <w:rFonts w:cs="Abz-2 (Badr)" w:hint="cs"/>
          <w:rtl/>
          <w:lang w:bidi="fa-IR"/>
        </w:rPr>
        <w:t>7،ص364،ح1476</w:t>
      </w:r>
      <w:r w:rsidR="00B77D9E">
        <w:rPr>
          <w:rFonts w:cs="Abz-2 (Badr)" w:hint="cs"/>
          <w:rtl/>
          <w:lang w:bidi="fa-IR"/>
        </w:rPr>
        <w:t xml:space="preserve"> ـ وسائل،ج21،ص274،ح27076</w:t>
      </w:r>
      <w:r>
        <w:rPr>
          <w:rFonts w:cs="Abz-2 (Badr)" w:hint="cs"/>
          <w:rtl/>
          <w:lang w:bidi="fa-IR"/>
        </w:rPr>
        <w:t>.</w:t>
      </w:r>
    </w:p>
  </w:footnote>
  <w:footnote w:id="5">
    <w:p w14:paraId="0F8811B9" w14:textId="46A11FA0" w:rsidR="00BB0423" w:rsidRPr="00C650B3" w:rsidRDefault="00BB0423" w:rsidP="00BB0423">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w:t>
      </w:r>
      <w:r w:rsidRPr="00C650B3">
        <w:rPr>
          <w:rFonts w:cs="Abz-2 (Badr)" w:hint="cs"/>
          <w:rtl/>
          <w:lang w:bidi="fa-IR"/>
        </w:rPr>
        <w:t>ج</w:t>
      </w:r>
      <w:r>
        <w:rPr>
          <w:rFonts w:cs="Abz-2 (Badr)" w:hint="cs"/>
          <w:rtl/>
          <w:lang w:bidi="fa-IR"/>
        </w:rPr>
        <w:t>8،ص299.</w:t>
      </w:r>
    </w:p>
  </w:footnote>
  <w:footnote w:id="6">
    <w:p w14:paraId="1F064B6A" w14:textId="68760F66" w:rsidR="00BB0423" w:rsidRPr="00C650B3" w:rsidRDefault="00BB0423" w:rsidP="00BB0423">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قواعد،</w:t>
      </w:r>
      <w:r w:rsidRPr="00C650B3">
        <w:rPr>
          <w:rFonts w:cs="Abz-2 (Badr)" w:hint="cs"/>
          <w:rtl/>
          <w:lang w:bidi="fa-IR"/>
        </w:rPr>
        <w:t>ج</w:t>
      </w:r>
      <w:r>
        <w:rPr>
          <w:rFonts w:cs="Abz-2 (Badr)" w:hint="cs"/>
          <w:rtl/>
          <w:lang w:bidi="fa-IR"/>
        </w:rPr>
        <w:t>3،ص88.</w:t>
      </w:r>
    </w:p>
  </w:footnote>
  <w:footnote w:id="7">
    <w:p w14:paraId="4C03BC91" w14:textId="1C35A280" w:rsidR="00994DEF" w:rsidRPr="00C650B3" w:rsidRDefault="00994DEF" w:rsidP="00994DEF">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 xml:space="preserve">مسالك، </w:t>
      </w:r>
      <w:r>
        <w:rPr>
          <w:rFonts w:cs="Abz-2 (Badr)" w:hint="cs"/>
          <w:rtl/>
          <w:lang w:bidi="fa-IR"/>
        </w:rPr>
        <w:t>همان.</w:t>
      </w:r>
    </w:p>
  </w:footnote>
  <w:footnote w:id="8">
    <w:p w14:paraId="39C580D0" w14:textId="367F0AFF" w:rsidR="00994DEF" w:rsidRPr="00C650B3" w:rsidRDefault="00994DEF" w:rsidP="00994DEF">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کشف اللثام،ج7،ص481 و 482</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A2EB0" w14:textId="77777777" w:rsidR="005332D3" w:rsidRDefault="005332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DD30" w14:textId="737D4800" w:rsidR="00A177D8" w:rsidRDefault="00A177D8">
    <w:pPr>
      <w:pStyle w:val="Header"/>
    </w:pPr>
    <w:r>
      <w:rPr>
        <w:noProof/>
      </w:rPr>
      <mc:AlternateContent>
        <mc:Choice Requires="wps">
          <w:drawing>
            <wp:anchor distT="45720" distB="45720" distL="114300" distR="114300" simplePos="0" relativeHeight="251661312" behindDoc="0" locked="0" layoutInCell="1" allowOverlap="1" wp14:anchorId="284020CA" wp14:editId="0B26D0A3">
              <wp:simplePos x="0" y="0"/>
              <wp:positionH relativeFrom="margin">
                <wp:align>right</wp:align>
              </wp:positionH>
              <wp:positionV relativeFrom="paragraph">
                <wp:posOffset>182880</wp:posOffset>
              </wp:positionV>
              <wp:extent cx="4183380" cy="15240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3380" cy="1524000"/>
                      </a:xfrm>
                      <a:prstGeom prst="rect">
                        <a:avLst/>
                      </a:prstGeom>
                      <a:solidFill>
                        <a:srgbClr val="FFFFFF"/>
                      </a:solidFill>
                      <a:ln w="9525">
                        <a:noFill/>
                        <a:miter lim="800000"/>
                        <a:headEnd/>
                        <a:tailEnd/>
                      </a:ln>
                    </wps:spPr>
                    <wps:txbx>
                      <w:txbxContent>
                        <w:p w14:paraId="08B9FA3A" w14:textId="07E8A7DD" w:rsidR="005332D3" w:rsidRDefault="005332D3" w:rsidP="005332D3">
                          <w:pPr>
                            <w:bidi/>
                            <w:rPr>
                              <w:rFonts w:cs="B Mehr"/>
                            </w:rPr>
                          </w:pPr>
                          <w:r>
                            <w:rPr>
                              <w:rFonts w:cs="B Mehr" w:hint="cs"/>
                              <w:rtl/>
                            </w:rPr>
                            <w:t>تقریر درس خارج فقه،  استاد حاج سید علی موسوی اردبیلی</w:t>
                          </w:r>
                          <w:r>
                            <w:rPr>
                              <w:rFonts w:cs="B Mehr" w:hint="cs"/>
                            </w:rPr>
                            <w:t xml:space="preserve"> </w:t>
                          </w:r>
                        </w:p>
                        <w:p w14:paraId="61C130A0" w14:textId="77777777" w:rsidR="005332D3" w:rsidRDefault="005332D3" w:rsidP="005332D3">
                          <w:pPr>
                            <w:jc w:val="right"/>
                            <w:rPr>
                              <w:rFonts w:cs="B Mehr"/>
                            </w:rPr>
                          </w:pPr>
                          <w:r>
                            <w:rPr>
                              <w:rFonts w:cs="B Mehr" w:hint="cs"/>
                              <w:rtl/>
                            </w:rPr>
                            <w:t xml:space="preserve">مبحث: نکاح    / مهر </w:t>
                          </w:r>
                        </w:p>
                        <w:p w14:paraId="4B7354BF" w14:textId="71082EC2" w:rsidR="005332D3" w:rsidRDefault="005332D3" w:rsidP="005332D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8</w:t>
                          </w:r>
                          <w:r>
                            <w:rPr>
                              <w:rFonts w:cs="B Mehr" w:hint="cs"/>
                              <w:rtl/>
                            </w:rPr>
                            <w:t xml:space="preserve">  بهمن  ماه - 1402ه.ش</w:t>
                          </w:r>
                        </w:p>
                        <w:p w14:paraId="22870F6F" w14:textId="77777777" w:rsidR="005332D3" w:rsidRDefault="005332D3" w:rsidP="005332D3"/>
                        <w:p w14:paraId="3267EC51" w14:textId="77777777" w:rsidR="005332D3" w:rsidRDefault="005332D3" w:rsidP="005332D3"/>
                        <w:p w14:paraId="57E1B4D8" w14:textId="77777777" w:rsidR="005332D3" w:rsidRDefault="005332D3" w:rsidP="005332D3"/>
                        <w:p w14:paraId="08E39F02" w14:textId="77777777" w:rsidR="005332D3" w:rsidRDefault="005332D3" w:rsidP="005332D3"/>
                        <w:p w14:paraId="1F57CFB8" w14:textId="77777777" w:rsidR="005332D3" w:rsidRDefault="005332D3" w:rsidP="005332D3"/>
                        <w:p w14:paraId="06C87DF8" w14:textId="77777777" w:rsidR="005332D3" w:rsidRDefault="005332D3" w:rsidP="005332D3"/>
                        <w:p w14:paraId="54954871" w14:textId="77777777" w:rsidR="005332D3" w:rsidRDefault="005332D3" w:rsidP="005332D3"/>
                        <w:p w14:paraId="7E08FD79" w14:textId="77777777" w:rsidR="005332D3" w:rsidRDefault="005332D3" w:rsidP="005332D3"/>
                        <w:p w14:paraId="39F116C6" w14:textId="77777777" w:rsidR="005332D3" w:rsidRDefault="005332D3" w:rsidP="005332D3"/>
                        <w:p w14:paraId="710381AB" w14:textId="77777777" w:rsidR="005332D3" w:rsidRDefault="005332D3" w:rsidP="005332D3"/>
                        <w:p w14:paraId="2E9271DC" w14:textId="77777777" w:rsidR="005332D3" w:rsidRDefault="005332D3" w:rsidP="005332D3"/>
                        <w:p w14:paraId="4326DEC3" w14:textId="77777777" w:rsidR="005332D3" w:rsidRDefault="005332D3" w:rsidP="005332D3"/>
                        <w:p w14:paraId="453CB083" w14:textId="77777777" w:rsidR="005332D3" w:rsidRDefault="005332D3" w:rsidP="005332D3"/>
                        <w:p w14:paraId="444C6AFB" w14:textId="77777777" w:rsidR="005332D3" w:rsidRDefault="005332D3" w:rsidP="005332D3"/>
                        <w:p w14:paraId="42B0ED69" w14:textId="77777777" w:rsidR="005332D3" w:rsidRDefault="005332D3" w:rsidP="005332D3"/>
                        <w:p w14:paraId="1890A0E6" w14:textId="77777777" w:rsidR="005332D3" w:rsidRDefault="005332D3" w:rsidP="005332D3"/>
                        <w:p w14:paraId="7F796387" w14:textId="77777777" w:rsidR="005332D3" w:rsidRDefault="005332D3" w:rsidP="005332D3"/>
                        <w:p w14:paraId="6EEC3949" w14:textId="77777777" w:rsidR="005332D3" w:rsidRDefault="005332D3" w:rsidP="005332D3"/>
                        <w:p w14:paraId="775EA079" w14:textId="77777777" w:rsidR="005332D3" w:rsidRDefault="005332D3" w:rsidP="005332D3"/>
                        <w:p w14:paraId="043F4503" w14:textId="77777777" w:rsidR="005332D3" w:rsidRDefault="005332D3" w:rsidP="005332D3"/>
                        <w:p w14:paraId="0A472BBB" w14:textId="77777777" w:rsidR="005332D3" w:rsidRDefault="005332D3" w:rsidP="005332D3"/>
                        <w:p w14:paraId="67655BC7" w14:textId="77777777" w:rsidR="005332D3" w:rsidRDefault="005332D3" w:rsidP="005332D3"/>
                        <w:p w14:paraId="367EDFFF" w14:textId="77777777" w:rsidR="005332D3" w:rsidRDefault="005332D3" w:rsidP="005332D3"/>
                        <w:p w14:paraId="3C641965" w14:textId="77777777" w:rsidR="005332D3" w:rsidRDefault="005332D3" w:rsidP="005332D3"/>
                        <w:p w14:paraId="672F16C6" w14:textId="77777777" w:rsidR="005332D3" w:rsidRDefault="005332D3" w:rsidP="005332D3"/>
                        <w:p w14:paraId="0F63D077" w14:textId="184AC808" w:rsidR="00A177D8" w:rsidRDefault="00A177D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4020CA" id="_x0000_t202" coordsize="21600,21600" o:spt="202" path="m,l,21600r21600,l21600,xe">
              <v:stroke joinstyle="miter"/>
              <v:path gradientshapeok="t" o:connecttype="rect"/>
            </v:shapetype>
            <v:shape id="Text Box 2" o:spid="_x0000_s1026" type="#_x0000_t202" style="position:absolute;margin-left:278.2pt;margin-top:14.4pt;width:329.4pt;height:120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" stroked="f">
              <v:textbox>
                <w:txbxContent>
                  <w:p w14:paraId="08B9FA3A" w14:textId="07E8A7DD" w:rsidR="005332D3" w:rsidRDefault="005332D3" w:rsidP="005332D3">
                    <w:pPr>
                      <w:bidi/>
                      <w:rPr>
                        <w:rFonts w:cs="B Mehr"/>
                      </w:rPr>
                    </w:pPr>
                    <w:r>
                      <w:rPr>
                        <w:rFonts w:cs="B Mehr" w:hint="cs"/>
                        <w:rtl/>
                      </w:rPr>
                      <w:t>تقریر درس خارج فقه،  استاد حاج سید علی موسوی اردبیلی</w:t>
                    </w:r>
                    <w:r>
                      <w:rPr>
                        <w:rFonts w:cs="B Mehr" w:hint="cs"/>
                      </w:rPr>
                      <w:t xml:space="preserve"> </w:t>
                    </w:r>
                  </w:p>
                  <w:p w14:paraId="61C130A0" w14:textId="77777777" w:rsidR="005332D3" w:rsidRDefault="005332D3" w:rsidP="005332D3">
                    <w:pPr>
                      <w:jc w:val="right"/>
                      <w:rPr>
                        <w:rFonts w:cs="B Mehr"/>
                      </w:rPr>
                    </w:pPr>
                    <w:r>
                      <w:rPr>
                        <w:rFonts w:cs="B Mehr" w:hint="cs"/>
                        <w:rtl/>
                      </w:rPr>
                      <w:t xml:space="preserve">مبحث: نکاح    / مهر </w:t>
                    </w:r>
                  </w:p>
                  <w:p w14:paraId="4B7354BF" w14:textId="71082EC2" w:rsidR="005332D3" w:rsidRDefault="005332D3" w:rsidP="005332D3">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یک</w:t>
                    </w:r>
                    <w:r>
                      <w:rPr>
                        <w:rFonts w:cs="B Mehr" w:hint="cs"/>
                        <w:rtl/>
                        <w:lang w:bidi="fa-IR"/>
                      </w:rPr>
                      <w:t xml:space="preserve"> شنبه </w:t>
                    </w:r>
                    <w:r>
                      <w:rPr>
                        <w:rFonts w:cs="B Mehr" w:hint="cs"/>
                        <w:rtl/>
                      </w:rPr>
                      <w:t xml:space="preserve">،   </w:t>
                    </w:r>
                    <w:r>
                      <w:rPr>
                        <w:rFonts w:cs="B Mehr" w:hint="cs"/>
                        <w:rtl/>
                      </w:rPr>
                      <w:t>8</w:t>
                    </w:r>
                    <w:r>
                      <w:rPr>
                        <w:rFonts w:cs="B Mehr" w:hint="cs"/>
                        <w:rtl/>
                      </w:rPr>
                      <w:t xml:space="preserve">  بهمن  ماه - 1402ه.ش</w:t>
                    </w:r>
                  </w:p>
                  <w:p w14:paraId="22870F6F" w14:textId="77777777" w:rsidR="005332D3" w:rsidRDefault="005332D3" w:rsidP="005332D3"/>
                  <w:p w14:paraId="3267EC51" w14:textId="77777777" w:rsidR="005332D3" w:rsidRDefault="005332D3" w:rsidP="005332D3"/>
                  <w:p w14:paraId="57E1B4D8" w14:textId="77777777" w:rsidR="005332D3" w:rsidRDefault="005332D3" w:rsidP="005332D3"/>
                  <w:p w14:paraId="08E39F02" w14:textId="77777777" w:rsidR="005332D3" w:rsidRDefault="005332D3" w:rsidP="005332D3"/>
                  <w:p w14:paraId="1F57CFB8" w14:textId="77777777" w:rsidR="005332D3" w:rsidRDefault="005332D3" w:rsidP="005332D3"/>
                  <w:p w14:paraId="06C87DF8" w14:textId="77777777" w:rsidR="005332D3" w:rsidRDefault="005332D3" w:rsidP="005332D3"/>
                  <w:p w14:paraId="54954871" w14:textId="77777777" w:rsidR="005332D3" w:rsidRDefault="005332D3" w:rsidP="005332D3"/>
                  <w:p w14:paraId="7E08FD79" w14:textId="77777777" w:rsidR="005332D3" w:rsidRDefault="005332D3" w:rsidP="005332D3"/>
                  <w:p w14:paraId="39F116C6" w14:textId="77777777" w:rsidR="005332D3" w:rsidRDefault="005332D3" w:rsidP="005332D3"/>
                  <w:p w14:paraId="710381AB" w14:textId="77777777" w:rsidR="005332D3" w:rsidRDefault="005332D3" w:rsidP="005332D3"/>
                  <w:p w14:paraId="2E9271DC" w14:textId="77777777" w:rsidR="005332D3" w:rsidRDefault="005332D3" w:rsidP="005332D3"/>
                  <w:p w14:paraId="4326DEC3" w14:textId="77777777" w:rsidR="005332D3" w:rsidRDefault="005332D3" w:rsidP="005332D3"/>
                  <w:p w14:paraId="453CB083" w14:textId="77777777" w:rsidR="005332D3" w:rsidRDefault="005332D3" w:rsidP="005332D3"/>
                  <w:p w14:paraId="444C6AFB" w14:textId="77777777" w:rsidR="005332D3" w:rsidRDefault="005332D3" w:rsidP="005332D3"/>
                  <w:p w14:paraId="42B0ED69" w14:textId="77777777" w:rsidR="005332D3" w:rsidRDefault="005332D3" w:rsidP="005332D3"/>
                  <w:p w14:paraId="1890A0E6" w14:textId="77777777" w:rsidR="005332D3" w:rsidRDefault="005332D3" w:rsidP="005332D3"/>
                  <w:p w14:paraId="7F796387" w14:textId="77777777" w:rsidR="005332D3" w:rsidRDefault="005332D3" w:rsidP="005332D3"/>
                  <w:p w14:paraId="6EEC3949" w14:textId="77777777" w:rsidR="005332D3" w:rsidRDefault="005332D3" w:rsidP="005332D3"/>
                  <w:p w14:paraId="775EA079" w14:textId="77777777" w:rsidR="005332D3" w:rsidRDefault="005332D3" w:rsidP="005332D3"/>
                  <w:p w14:paraId="043F4503" w14:textId="77777777" w:rsidR="005332D3" w:rsidRDefault="005332D3" w:rsidP="005332D3"/>
                  <w:p w14:paraId="0A472BBB" w14:textId="77777777" w:rsidR="005332D3" w:rsidRDefault="005332D3" w:rsidP="005332D3"/>
                  <w:p w14:paraId="67655BC7" w14:textId="77777777" w:rsidR="005332D3" w:rsidRDefault="005332D3" w:rsidP="005332D3"/>
                  <w:p w14:paraId="367EDFFF" w14:textId="77777777" w:rsidR="005332D3" w:rsidRDefault="005332D3" w:rsidP="005332D3"/>
                  <w:p w14:paraId="3C641965" w14:textId="77777777" w:rsidR="005332D3" w:rsidRDefault="005332D3" w:rsidP="005332D3"/>
                  <w:p w14:paraId="672F16C6" w14:textId="77777777" w:rsidR="005332D3" w:rsidRDefault="005332D3" w:rsidP="005332D3"/>
                  <w:p w14:paraId="0F63D077" w14:textId="184AC808" w:rsidR="00A177D8" w:rsidRDefault="00A177D8"/>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56FEDC4" wp14:editId="6201626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958AE" w14:textId="77777777" w:rsidR="005332D3" w:rsidRDefault="005332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32D3"/>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E51"/>
    <w:rsid w:val="005937B1"/>
    <w:rsid w:val="00593B0D"/>
    <w:rsid w:val="00594086"/>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7D8"/>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D7EA8"/>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2DCA"/>
    <w:rsid w:val="00DB61D0"/>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11736</TotalTime>
  <Pages>4</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1469</cp:revision>
  <cp:lastPrinted>2024-01-27T17:01:00Z</cp:lastPrinted>
  <dcterms:created xsi:type="dcterms:W3CDTF">2022-10-16T08:36:00Z</dcterms:created>
  <dcterms:modified xsi:type="dcterms:W3CDTF">2024-01-28T08:34:00Z</dcterms:modified>
</cp:coreProperties>
</file>